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A" w:rsidRPr="00BB0CB5" w:rsidRDefault="002E5C9A" w:rsidP="002E5C9A">
      <w:pPr>
        <w:pStyle w:val="41"/>
        <w:numPr>
          <w:ilvl w:val="0"/>
          <w:numId w:val="1"/>
        </w:numPr>
        <w:shd w:val="clear" w:color="auto" w:fill="auto"/>
        <w:spacing w:before="0" w:after="0" w:line="346" w:lineRule="exact"/>
        <w:jc w:val="left"/>
        <w:rPr>
          <w:rStyle w:val="40"/>
          <w:rFonts w:ascii="Times New Roman" w:hAnsi="Times New Roman" w:cs="Times New Roman"/>
          <w:i/>
          <w:color w:val="000000"/>
          <w:sz w:val="28"/>
          <w:szCs w:val="28"/>
          <w:u w:val="none"/>
          <w:lang w:eastAsia="en-US"/>
        </w:rPr>
      </w:pPr>
      <w:r w:rsidRPr="00BB0CB5">
        <w:rPr>
          <w:rStyle w:val="40"/>
          <w:rFonts w:ascii="Times New Roman" w:hAnsi="Times New Roman" w:cs="Times New Roman"/>
          <w:i/>
          <w:color w:val="000000"/>
          <w:sz w:val="28"/>
          <w:szCs w:val="28"/>
          <w:u w:val="none"/>
          <w:lang w:eastAsia="en-US"/>
        </w:rPr>
        <w:t>Прочитайте текст, переведите и ответьте на вопросы к тексту.</w:t>
      </w:r>
    </w:p>
    <w:p w:rsidR="004D3EA9" w:rsidRPr="004D3EA9" w:rsidRDefault="002E5C9A" w:rsidP="004D3E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B62190" wp14:editId="1C3257AC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1250950" cy="845185"/>
            <wp:effectExtent l="0" t="0" r="6350" b="0"/>
            <wp:wrapTight wrapText="bothSides">
              <wp:wrapPolygon edited="0">
                <wp:start x="0" y="0"/>
                <wp:lineTo x="0" y="20935"/>
                <wp:lineTo x="21381" y="20935"/>
                <wp:lineTo x="21381" y="0"/>
                <wp:lineTo x="0" y="0"/>
              </wp:wrapPolygon>
            </wp:wrapTight>
            <wp:docPr id="1" name="Рисунок 1" descr="http://garbuzenko62.ru/tehnologiya_prigotov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arbuzenko62.ru/tehnologiya_prigotovl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4D3EA9" w:rsidRPr="002E5C9A">
        <w:rPr>
          <w:rFonts w:ascii="Times New Roman" w:hAnsi="Times New Roman" w:cs="Times New Roman"/>
          <w:sz w:val="28"/>
          <w:szCs w:val="28"/>
        </w:rPr>
        <w:t xml:space="preserve"> </w:t>
      </w:r>
      <w:r w:rsidR="004D3EA9">
        <w:rPr>
          <w:rFonts w:ascii="Times New Roman" w:hAnsi="Times New Roman" w:cs="Times New Roman"/>
          <w:sz w:val="28"/>
          <w:szCs w:val="28"/>
          <w:lang w:val="en-US"/>
        </w:rPr>
        <w:t>KOCH</w:t>
      </w:r>
      <w:r w:rsidR="004D3EA9">
        <w:rPr>
          <w:rFonts w:ascii="Times New Roman" w:hAnsi="Times New Roman" w:cs="Times New Roman"/>
          <w:sz w:val="28"/>
          <w:szCs w:val="28"/>
          <w:lang w:val="en-US"/>
        </w:rPr>
        <w:t>METHODEN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Wärmebehandlung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Essens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essbar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Viele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Produkte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können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roh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gegessen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gewöhnlich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Früchte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Äpfel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Birnen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Johannisbeeren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können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Kuchen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Früchte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Marmeladen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Gelees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Orangenmarmeladen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gru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ndlegenden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Methoden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Essen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zung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, schmoren)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Heizung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Fett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(b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raten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saut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ieren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Heizung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im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Dampf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ämpfen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Heizung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trockene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(b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acken,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rösten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rillen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können Essen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Flüssigkeiten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Mischungen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einschließlich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Wassers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Brűhen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Weins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Geflügel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viele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Spaghetti werden auf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Weise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Dämpfen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Essen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Es wird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Kraut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Gewürze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gewöhnlich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hinzugefügt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Frittieren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Braten 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des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Essens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heißem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Fett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Abgeschnitzelte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Krapfen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 beste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Frittierens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Frittierte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Nahrungsmittel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Beignets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seichte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Braten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brät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Pfanne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heißem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Fett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 Essen an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Seiten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gebraten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wird.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können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Pilze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Zwiebeln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Pfannkuchen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braten.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Saut</w:t>
      </w:r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ieren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natürliche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Säfte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Essens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dem Fett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im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Kochtopf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gemischt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können </w:t>
      </w:r>
      <w:proofErr w:type="spellStart"/>
      <w:proofErr w:type="gramStart"/>
      <w:r w:rsidRPr="002E5C9A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Brűhen</w:t>
      </w:r>
      <w:proofErr w:type="spellEnd"/>
      <w:proofErr w:type="gram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Wein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Sahne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hinzufügen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Infolgedessen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Teller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Soße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Dämpfen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Methode, </w:t>
      </w:r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bedeckten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Kochtopf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Geflügel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Dämpfen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passend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Typen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von Puddings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3EA9" w:rsidRPr="002E5C9A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Backen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trockene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Ofens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Kuchen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Gebäck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Torten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Kekse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gebacken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können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Weise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werden.</w:t>
      </w:r>
    </w:p>
    <w:p w:rsidR="004D3EA9" w:rsidRPr="002E5C9A" w:rsidRDefault="002E5C9A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lastRenderedPageBreak/>
        <w:t>Beim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Rösten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kocht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Geflügel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die in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Ofen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gelegt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trockene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werden.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verhauen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d. h. die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Säfte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Prozesses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ausgelöffelt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Köche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wickeln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röstende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Folie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ein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bisschen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Fett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geschmolzen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Spieß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>geröstet</w:t>
      </w:r>
      <w:proofErr w:type="spellEnd"/>
      <w:r w:rsidR="004D3EA9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werden.</w:t>
      </w:r>
    </w:p>
    <w:p w:rsidR="00824DBD" w:rsidRDefault="004D3EA9" w:rsidP="002E5C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Grillen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schnelle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Methode,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Geflügel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Kürzungen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Würsten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und Kebab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deren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Elektrizität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>Holzkohle</w:t>
      </w:r>
      <w:proofErr w:type="spellEnd"/>
      <w:r w:rsidR="002E5C9A"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 Gas </w:t>
      </w:r>
      <w:r w:rsidRPr="002E5C9A">
        <w:rPr>
          <w:rFonts w:ascii="Times New Roman" w:hAnsi="Times New Roman" w:cs="Times New Roman"/>
          <w:sz w:val="28"/>
          <w:szCs w:val="28"/>
          <w:lang w:val="en-US"/>
        </w:rPr>
        <w:t xml:space="preserve">sein </w:t>
      </w:r>
      <w:proofErr w:type="spellStart"/>
      <w:r w:rsidRPr="002E5C9A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E5C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21FE" w:rsidRPr="008C4951" w:rsidRDefault="008C4951" w:rsidP="008C4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F21FE" w:rsidRPr="008C4951">
        <w:rPr>
          <w:rFonts w:ascii="Times New Roman" w:hAnsi="Times New Roman" w:cs="Times New Roman"/>
          <w:i/>
          <w:sz w:val="28"/>
          <w:szCs w:val="28"/>
          <w:lang w:val="en-US"/>
        </w:rPr>
        <w:t>ntwortet</w:t>
      </w:r>
      <w:proofErr w:type="spellEnd"/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>uf die</w:t>
      </w:r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>Fragen</w:t>
      </w:r>
      <w:proofErr w:type="spellEnd"/>
      <w:r w:rsidRPr="008C495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1. Was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grundlegenden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Wege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, Essen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2. Was wird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>3. Was</w:t>
      </w:r>
      <w:r w:rsidR="00A55893">
        <w:rPr>
          <w:rFonts w:ascii="Times New Roman" w:hAnsi="Times New Roman" w:cs="Times New Roman"/>
          <w:sz w:val="28"/>
          <w:szCs w:val="28"/>
          <w:lang w:val="en-US"/>
        </w:rPr>
        <w:t xml:space="preserve"> fűr</w:t>
      </w: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Methoden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braten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4. Was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gebacken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werden?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5. Was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rösten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gewöhnlich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6. Wie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das Braten,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natürliche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Säfte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Essens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dem Fett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Öl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im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Kochtopf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gemischt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werden?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7. Wie werden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Kartoffelchips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8. Wie werden Beefsteaks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P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9. Wie werden Spaghetti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21FE" w:rsidRDefault="005F21FE" w:rsidP="005F21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10. Wie werden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Krapfen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21FE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5F21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55893" w:rsidRDefault="00A55893" w:rsidP="00A55893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Pr="00A55893">
        <w:rPr>
          <w:rFonts w:ascii="Times New Roman" w:eastAsia="Calibri" w:hAnsi="Times New Roman" w:cs="Times New Roman"/>
          <w:i/>
          <w:sz w:val="28"/>
          <w:szCs w:val="28"/>
        </w:rPr>
        <w:t>Перепишите в словарь следующие слова и выражения:</w:t>
      </w:r>
    </w:p>
    <w:p w:rsidR="00A55893" w:rsidRDefault="00A55893" w:rsidP="00A55893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4394"/>
      </w:tblGrid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Wärmebehandlung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тепловая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обработка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essbar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съедобный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сырой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Method</w:t>
            </w:r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Georgia" w:eastAsia="Calibri" w:hAnsi="Georgia" w:cs="Times New Roman"/>
                <w:color w:val="1A1A1A"/>
                <w:sz w:val="28"/>
                <w:szCs w:val="28"/>
                <w:shd w:val="clear" w:color="auto" w:fill="FCFCFC"/>
              </w:rPr>
              <w:t>метод, способ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Hitze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жар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тепло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Heizung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нагревание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880F8A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="00A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55893" w:rsidRPr="00A55893">
              <w:rPr>
                <w:rFonts w:ascii="Times New Roman" w:hAnsi="Times New Roman" w:cs="Times New Roman"/>
                <w:sz w:val="28"/>
                <w:szCs w:val="28"/>
              </w:rPr>
              <w:t>Flüssigkeit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жидкость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Kochen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варка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кипе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softHyphen/>
            </w:r>
            <w:proofErr w:type="spellStart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ние</w:t>
            </w:r>
            <w:proofErr w:type="spellEnd"/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880F8A" w:rsidRDefault="00880F8A" w:rsidP="00A55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Brűhe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рыбный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или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мяс</w:t>
            </w:r>
            <w:proofErr w:type="spellEnd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softHyphen/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ной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бульон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Dämpfen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длительное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тушение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в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жидкости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das Braten</w:t>
            </w:r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proofErr w:type="spellStart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обжарива</w:t>
            </w:r>
            <w:proofErr w:type="spellEnd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softHyphen/>
            </w:r>
            <w:proofErr w:type="spellStart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в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масле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seicht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неглубокий, мелкий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saut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ieren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t>обжари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softHyphen/>
              <w:t>вание в кастрюле с до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softHyphen/>
              <w:t>бавлением масла при помешивании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Dämpfen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варка на пару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das Backen</w:t>
            </w:r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печение, за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пекание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Rösten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t>обжарива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softHyphen/>
              <w:t>ние в духовке или на вертеле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Grillen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</w:rPr>
              <w:t>обжарива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</w:rPr>
              <w:softHyphen/>
              <w:t>ние на открытом источ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shd w:val="clear" w:color="auto" w:fill="FFFFFF"/>
              </w:rPr>
              <w:softHyphen/>
              <w:t>нике тепла (на углях, на гриле и т.д.)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Mischung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смесь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Kochen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40" w:right="4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кипе</w:t>
            </w: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ние на медленном огне</w:t>
            </w:r>
          </w:p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880F8A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="00A55893" w:rsidRPr="00A55893">
              <w:rPr>
                <w:rFonts w:ascii="Times New Roman" w:hAnsi="Times New Roman" w:cs="Times New Roman"/>
                <w:sz w:val="28"/>
                <w:szCs w:val="28"/>
              </w:rPr>
              <w:t>Zuckersirup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28"/>
                <w:szCs w:val="28"/>
                <w:shd w:val="clear" w:color="auto" w:fill="FFFFFF"/>
              </w:rPr>
              <w:t>са</w:t>
            </w: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28"/>
                <w:szCs w:val="28"/>
                <w:shd w:val="clear" w:color="auto" w:fill="FFFFFF"/>
              </w:rPr>
              <w:softHyphen/>
              <w:t>харный сироп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880F8A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="00A55893" w:rsidRPr="00A55893">
              <w:rPr>
                <w:rFonts w:ascii="Times New Roman" w:hAnsi="Times New Roman" w:cs="Times New Roman"/>
                <w:sz w:val="28"/>
                <w:szCs w:val="28"/>
              </w:rPr>
              <w:t>Ofen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28"/>
                <w:szCs w:val="28"/>
                <w:shd w:val="clear" w:color="auto" w:fill="FFFFFF"/>
              </w:rPr>
              <w:t>печка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Frittieren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16"/>
                <w:szCs w:val="16"/>
                <w:shd w:val="clear" w:color="auto" w:fill="FFFFFF"/>
              </w:rPr>
              <w:t>обжаривание с погружением в кипя</w:t>
            </w: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16"/>
                <w:szCs w:val="16"/>
                <w:shd w:val="clear" w:color="auto" w:fill="FFFFFF"/>
              </w:rPr>
              <w:softHyphen/>
              <w:t>щее масло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A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Eintauchen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28"/>
                <w:szCs w:val="28"/>
                <w:shd w:val="clear" w:color="auto" w:fill="FFFFFF"/>
              </w:rPr>
              <w:t>погру</w:t>
            </w:r>
            <w:r w:rsidRPr="00A55893">
              <w:rPr>
                <w:rFonts w:ascii="Times New Roman" w:eastAsia="Calibri" w:hAnsi="Times New Roman" w:cs="Century Schoolbook"/>
                <w:color w:val="000000"/>
                <w:spacing w:val="1"/>
                <w:sz w:val="28"/>
                <w:szCs w:val="28"/>
                <w:shd w:val="clear" w:color="auto" w:fill="FFFFFF"/>
              </w:rPr>
              <w:softHyphen/>
              <w:t>жение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Krapfen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пончик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Beignets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t>блюда, жареные во фритюре (с погружени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  <w:softHyphen/>
              <w:t>ем в масло)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seicht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неглубо</w:t>
            </w:r>
            <w:r w:rsidRPr="00A55893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кий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Oberfläche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540" w:right="40" w:hanging="52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поверх</w:t>
            </w: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ность</w:t>
            </w:r>
          </w:p>
          <w:p w:rsidR="00A55893" w:rsidRPr="00A55893" w:rsidRDefault="00A55893" w:rsidP="00A5589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hd w:val="clear" w:color="auto" w:fill="FFFFFF"/>
              </w:rPr>
            </w:pP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passend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540" w:right="40" w:hanging="520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подходя</w:t>
            </w: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щий, пригодный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verhauen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540" w:right="40" w:hanging="520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поливать сверху жиром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Folie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fűr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Rösten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фольга для жа</w:t>
            </w: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ренья</w:t>
            </w:r>
          </w:p>
          <w:p w:rsidR="00A55893" w:rsidRPr="00A55893" w:rsidRDefault="00A55893" w:rsidP="00A55893">
            <w:pPr>
              <w:widowControl w:val="0"/>
              <w:spacing w:after="0" w:line="259" w:lineRule="exact"/>
              <w:ind w:left="540" w:right="40" w:hanging="520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geschmolzenes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Fett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топленый жир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auf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einem</w:t>
            </w:r>
            <w:proofErr w:type="spellEnd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Spieß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на вертеле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schnell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быстрый</w:t>
            </w:r>
          </w:p>
        </w:tc>
      </w:tr>
      <w:tr w:rsidR="00A55893" w:rsidRPr="00A55893" w:rsidTr="00A55893">
        <w:tc>
          <w:tcPr>
            <w:tcW w:w="1271" w:type="dxa"/>
          </w:tcPr>
          <w:p w:rsidR="00A55893" w:rsidRPr="00A55893" w:rsidRDefault="00A55893" w:rsidP="00A55893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55893" w:rsidRPr="00A55893" w:rsidRDefault="00A55893" w:rsidP="00A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55893">
              <w:rPr>
                <w:rFonts w:ascii="Times New Roman" w:hAnsi="Times New Roman" w:cs="Times New Roman"/>
                <w:sz w:val="28"/>
                <w:szCs w:val="28"/>
              </w:rPr>
              <w:t>Holzkohle</w:t>
            </w:r>
            <w:proofErr w:type="spellEnd"/>
          </w:p>
        </w:tc>
        <w:tc>
          <w:tcPr>
            <w:tcW w:w="4394" w:type="dxa"/>
          </w:tcPr>
          <w:p w:rsidR="00A55893" w:rsidRPr="00A55893" w:rsidRDefault="00A55893" w:rsidP="00A55893">
            <w:pPr>
              <w:widowControl w:val="0"/>
              <w:spacing w:after="0" w:line="259" w:lineRule="exact"/>
              <w:ind w:left="40" w:right="4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древес</w:t>
            </w:r>
            <w:r w:rsidRPr="00A5589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softHyphen/>
              <w:t>ный уголь</w:t>
            </w:r>
          </w:p>
          <w:p w:rsidR="00A55893" w:rsidRPr="00A55893" w:rsidRDefault="00A55893" w:rsidP="00A55893">
            <w:pPr>
              <w:widowControl w:val="0"/>
              <w:spacing w:after="0" w:line="259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</w:tbl>
    <w:p w:rsidR="00A55893" w:rsidRPr="00A55893" w:rsidRDefault="00A55893" w:rsidP="00A5589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5893" w:rsidRPr="00A55893" w:rsidRDefault="00A55893" w:rsidP="00A558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893">
        <w:rPr>
          <w:rFonts w:ascii="Times New Roman" w:eastAsia="Calibri" w:hAnsi="Times New Roman" w:cs="Times New Roman"/>
          <w:b/>
          <w:sz w:val="28"/>
          <w:szCs w:val="28"/>
        </w:rPr>
        <w:t>Срок выполнения: до следующего занятия</w:t>
      </w:r>
    </w:p>
    <w:p w:rsidR="00A55893" w:rsidRPr="00A55893" w:rsidRDefault="00A55893" w:rsidP="00A55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5893">
        <w:rPr>
          <w:rFonts w:ascii="Times New Roman" w:eastAsia="Calibri" w:hAnsi="Times New Roman" w:cs="Times New Roman"/>
          <w:b/>
          <w:sz w:val="28"/>
          <w:szCs w:val="28"/>
        </w:rPr>
        <w:t>Адрес электронной почты преподавателя: abramova.ludmila@gmail.com</w:t>
      </w:r>
    </w:p>
    <w:p w:rsidR="00A55893" w:rsidRPr="00A55893" w:rsidRDefault="00A55893" w:rsidP="00A5589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5893" w:rsidRPr="00A55893" w:rsidRDefault="00A55893" w:rsidP="00A55893">
      <w:pPr>
        <w:spacing w:after="200" w:line="276" w:lineRule="auto"/>
        <w:rPr>
          <w:rFonts w:ascii="Calibri" w:eastAsia="Calibri" w:hAnsi="Calibri" w:cs="Times New Roman"/>
        </w:rPr>
      </w:pPr>
    </w:p>
    <w:p w:rsidR="00A55893" w:rsidRPr="00A55893" w:rsidRDefault="00A55893" w:rsidP="00A55893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5893" w:rsidRPr="00A55893" w:rsidRDefault="00A55893" w:rsidP="005F2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893" w:rsidRPr="00A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F8F"/>
    <w:multiLevelType w:val="hybridMultilevel"/>
    <w:tmpl w:val="C378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7A5D"/>
    <w:multiLevelType w:val="hybridMultilevel"/>
    <w:tmpl w:val="9B02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9"/>
    <w:rsid w:val="002E5C9A"/>
    <w:rsid w:val="004D3EA9"/>
    <w:rsid w:val="005F21FE"/>
    <w:rsid w:val="00824DBD"/>
    <w:rsid w:val="00880F8A"/>
    <w:rsid w:val="008C4951"/>
    <w:rsid w:val="00A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A3C"/>
  <w15:chartTrackingRefBased/>
  <w15:docId w15:val="{D6ED3CF9-3833-4B5D-AD84-FAD1744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rsid w:val="002E5C9A"/>
    <w:rPr>
      <w:rFonts w:ascii="Arial Narrow" w:hAnsi="Arial Narrow" w:cs="Arial Narrow"/>
      <w:b/>
      <w:bCs/>
      <w:sz w:val="20"/>
      <w:szCs w:val="20"/>
      <w:shd w:val="clear" w:color="auto" w:fill="FFFFFF"/>
      <w:lang w:eastAsia="ru-RU"/>
    </w:rPr>
  </w:style>
  <w:style w:type="character" w:customStyle="1" w:styleId="40">
    <w:name w:val="Основной текст (4)"/>
    <w:uiPriority w:val="99"/>
    <w:rsid w:val="002E5C9A"/>
    <w:rPr>
      <w:rFonts w:ascii="Arial Narrow" w:hAnsi="Arial Narrow" w:cs="Arial Narrow"/>
      <w:b/>
      <w:bCs/>
      <w:sz w:val="20"/>
      <w:szCs w:val="20"/>
      <w:u w:val="single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2E5C9A"/>
    <w:pPr>
      <w:widowControl w:val="0"/>
      <w:shd w:val="clear" w:color="auto" w:fill="FFFFFF"/>
      <w:spacing w:before="240" w:after="120" w:line="240" w:lineRule="atLeast"/>
      <w:jc w:val="center"/>
    </w:pPr>
    <w:rPr>
      <w:rFonts w:ascii="Arial Narrow" w:hAnsi="Arial Narrow" w:cs="Arial Narrow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Avenue</dc:creator>
  <cp:keywords/>
  <dc:description/>
  <cp:lastModifiedBy>Design Avenue</cp:lastModifiedBy>
  <cp:revision>3</cp:revision>
  <dcterms:created xsi:type="dcterms:W3CDTF">2021-03-13T17:17:00Z</dcterms:created>
  <dcterms:modified xsi:type="dcterms:W3CDTF">2021-03-13T17:50:00Z</dcterms:modified>
</cp:coreProperties>
</file>