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6CF" w:rsidRDefault="00035958" w:rsidP="00F076CF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</w:t>
      </w:r>
      <w:r w:rsidR="00F07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.06.2020</w:t>
      </w:r>
    </w:p>
    <w:p w:rsidR="00F076CF" w:rsidRDefault="00035958" w:rsidP="00F076CF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для студентов группы 20т</w:t>
      </w:r>
    </w:p>
    <w:p w:rsidR="00F076CF" w:rsidRDefault="00F076CF" w:rsidP="00F076CF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Дисциплина Физио</w:t>
      </w:r>
      <w:r w:rsidR="00035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логия питания </w:t>
      </w:r>
      <w:bookmarkStart w:id="0" w:name="_GoBack"/>
      <w:bookmarkEnd w:id="0"/>
    </w:p>
    <w:p w:rsidR="00F076CF" w:rsidRDefault="00F076CF" w:rsidP="00F076CF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Преподаватель Назарова Т.Г.</w:t>
      </w:r>
    </w:p>
    <w:p w:rsidR="00F076CF" w:rsidRDefault="00F076CF" w:rsidP="00F076CF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электронной почты: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nazarova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tamara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19@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:rsidR="00F076CF" w:rsidRDefault="00F076CF" w:rsidP="00CD4CA8">
      <w:pPr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F076CF" w:rsidRDefault="00CD4CA8" w:rsidP="00CD4CA8">
      <w:pPr>
        <w:rPr>
          <w:rStyle w:val="fontstyle21"/>
          <w:rFonts w:ascii="Times New Roman" w:hAnsi="Times New Roman" w:cs="Times New Roman"/>
          <w:sz w:val="28"/>
          <w:szCs w:val="28"/>
        </w:rPr>
      </w:pPr>
      <w:r w:rsidRPr="00CD4CA8">
        <w:rPr>
          <w:rStyle w:val="fontstyle01"/>
          <w:rFonts w:ascii="Times New Roman" w:hAnsi="Times New Roman" w:cs="Times New Roman"/>
          <w:sz w:val="28"/>
          <w:szCs w:val="28"/>
        </w:rPr>
        <w:t>Физиологические основы питания</w:t>
      </w:r>
      <w:r w:rsidRPr="00CD4CA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D4CA8">
        <w:rPr>
          <w:rStyle w:val="fontstyle01"/>
          <w:rFonts w:ascii="Times New Roman" w:hAnsi="Times New Roman" w:cs="Times New Roman"/>
          <w:sz w:val="28"/>
          <w:szCs w:val="28"/>
        </w:rPr>
        <w:t>отдельных групп населения</w:t>
      </w:r>
      <w:r w:rsidRPr="00CD4CA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D4CA8">
        <w:rPr>
          <w:rStyle w:val="fontstyle21"/>
          <w:rFonts w:ascii="Times New Roman" w:hAnsi="Times New Roman" w:cs="Times New Roman"/>
          <w:sz w:val="28"/>
          <w:szCs w:val="28"/>
        </w:rPr>
        <w:t>Физиологические нормы базируются на основных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Style w:val="fontstyle21"/>
          <w:rFonts w:ascii="Times New Roman" w:hAnsi="Times New Roman" w:cs="Times New Roman"/>
          <w:sz w:val="28"/>
          <w:szCs w:val="28"/>
        </w:rPr>
        <w:t>принципах рационального питания, в частности учении о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Style w:val="fontstyle21"/>
          <w:rFonts w:ascii="Times New Roman" w:hAnsi="Times New Roman" w:cs="Times New Roman"/>
          <w:sz w:val="28"/>
          <w:szCs w:val="28"/>
        </w:rPr>
        <w:t xml:space="preserve">сбалансированном питании. Они являются средними </w:t>
      </w:r>
      <w:proofErr w:type="gramStart"/>
      <w:r w:rsidRPr="00CD4CA8">
        <w:rPr>
          <w:rStyle w:val="fontstyle21"/>
          <w:rFonts w:ascii="Times New Roman" w:hAnsi="Times New Roman" w:cs="Times New Roman"/>
          <w:sz w:val="28"/>
          <w:szCs w:val="28"/>
        </w:rPr>
        <w:t>величинами,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Style w:val="fontstyle21"/>
          <w:rFonts w:ascii="Times New Roman" w:hAnsi="Times New Roman" w:cs="Times New Roman"/>
          <w:sz w:val="28"/>
          <w:szCs w:val="28"/>
        </w:rPr>
        <w:t>отражающими</w:t>
      </w:r>
      <w:proofErr w:type="gramEnd"/>
      <w:r w:rsidRPr="00CD4CA8">
        <w:rPr>
          <w:rStyle w:val="fontstyle21"/>
          <w:rFonts w:ascii="Times New Roman" w:hAnsi="Times New Roman" w:cs="Times New Roman"/>
          <w:sz w:val="28"/>
          <w:szCs w:val="28"/>
        </w:rPr>
        <w:t xml:space="preserve"> оптимальные потребности отдельных групп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Style w:val="fontstyle21"/>
          <w:rFonts w:ascii="Times New Roman" w:hAnsi="Times New Roman" w:cs="Times New Roman"/>
          <w:sz w:val="28"/>
          <w:szCs w:val="28"/>
        </w:rPr>
        <w:t>населения в пищевых веществах и энергии. Указанные нормы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Style w:val="fontstyle21"/>
          <w:rFonts w:ascii="Times New Roman" w:hAnsi="Times New Roman" w:cs="Times New Roman"/>
          <w:sz w:val="28"/>
          <w:szCs w:val="28"/>
        </w:rPr>
        <w:t>служат основой при организации рационального питания в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Style w:val="fontstyle21"/>
          <w:rFonts w:ascii="Times New Roman" w:hAnsi="Times New Roman" w:cs="Times New Roman"/>
          <w:sz w:val="28"/>
          <w:szCs w:val="28"/>
        </w:rPr>
        <w:t>коллективах и лечебного питания в лечебно-профилактических и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Style w:val="fontstyle21"/>
          <w:rFonts w:ascii="Times New Roman" w:hAnsi="Times New Roman" w:cs="Times New Roman"/>
          <w:sz w:val="28"/>
          <w:szCs w:val="28"/>
        </w:rPr>
        <w:t>санаторно-курортных учреждениях и диетических столовых.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Style w:val="fontstyle21"/>
          <w:rFonts w:ascii="Times New Roman" w:hAnsi="Times New Roman" w:cs="Times New Roman"/>
          <w:sz w:val="28"/>
          <w:szCs w:val="28"/>
        </w:rPr>
        <w:t>Нормы питания для взрослого населения подразделяются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Style w:val="fontstyle21"/>
          <w:rFonts w:ascii="Times New Roman" w:hAnsi="Times New Roman" w:cs="Times New Roman"/>
          <w:sz w:val="28"/>
          <w:szCs w:val="28"/>
        </w:rPr>
        <w:t xml:space="preserve">в зависимости от: а) пола; б) возраста; в) характера труда; </w:t>
      </w:r>
      <w:proofErr w:type="gramStart"/>
      <w:r w:rsidRPr="00CD4CA8">
        <w:rPr>
          <w:rStyle w:val="fontstyle21"/>
          <w:rFonts w:ascii="Times New Roman" w:hAnsi="Times New Roman" w:cs="Times New Roman"/>
          <w:sz w:val="28"/>
          <w:szCs w:val="28"/>
        </w:rPr>
        <w:t>г)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Style w:val="fontstyle21"/>
          <w:rFonts w:ascii="Times New Roman" w:hAnsi="Times New Roman" w:cs="Times New Roman"/>
          <w:sz w:val="28"/>
          <w:szCs w:val="28"/>
        </w:rPr>
        <w:t>климата</w:t>
      </w:r>
      <w:proofErr w:type="gramEnd"/>
      <w:r w:rsidRPr="00CD4CA8">
        <w:rPr>
          <w:rStyle w:val="fontstyle21"/>
          <w:rFonts w:ascii="Times New Roman" w:hAnsi="Times New Roman" w:cs="Times New Roman"/>
          <w:sz w:val="28"/>
          <w:szCs w:val="28"/>
        </w:rPr>
        <w:t>; д) физиологического состояния организма (беременные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Style w:val="fontstyle21"/>
          <w:rFonts w:ascii="Times New Roman" w:hAnsi="Times New Roman" w:cs="Times New Roman"/>
          <w:sz w:val="28"/>
          <w:szCs w:val="28"/>
        </w:rPr>
        <w:t>и кормящие женщины).</w:t>
      </w:r>
    </w:p>
    <w:p w:rsidR="00F076CF" w:rsidRDefault="00CD4CA8" w:rsidP="00CD4CA8">
      <w:pPr>
        <w:rPr>
          <w:rStyle w:val="fontstyle01"/>
          <w:rFonts w:ascii="Times New Roman" w:hAnsi="Times New Roman" w:cs="Times New Roman"/>
          <w:sz w:val="28"/>
          <w:szCs w:val="28"/>
        </w:rPr>
      </w:pP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Style w:val="fontstyle01"/>
          <w:rFonts w:ascii="Times New Roman" w:hAnsi="Times New Roman" w:cs="Times New Roman"/>
          <w:sz w:val="28"/>
          <w:szCs w:val="28"/>
        </w:rPr>
        <w:t>Дифференцированное питание</w:t>
      </w:r>
      <w:r w:rsidRPr="00CD4CA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D4CA8">
        <w:rPr>
          <w:rStyle w:val="fontstyle01"/>
          <w:rFonts w:ascii="Times New Roman" w:hAnsi="Times New Roman" w:cs="Times New Roman"/>
          <w:sz w:val="28"/>
          <w:szCs w:val="28"/>
        </w:rPr>
        <w:t>различных групп населения</w:t>
      </w:r>
      <w:r w:rsidRPr="00CD4CA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D4CA8">
        <w:rPr>
          <w:rStyle w:val="fontstyle01"/>
          <w:rFonts w:ascii="Times New Roman" w:hAnsi="Times New Roman" w:cs="Times New Roman"/>
          <w:sz w:val="28"/>
          <w:szCs w:val="28"/>
        </w:rPr>
        <w:t xml:space="preserve">Питание детей и подростков. </w:t>
      </w:r>
    </w:p>
    <w:p w:rsidR="00F076CF" w:rsidRDefault="00CD4CA8" w:rsidP="00CD4CA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D4CA8">
        <w:rPr>
          <w:rStyle w:val="fontstyle21"/>
          <w:rFonts w:ascii="Times New Roman" w:hAnsi="Times New Roman" w:cs="Times New Roman"/>
          <w:sz w:val="28"/>
          <w:szCs w:val="28"/>
        </w:rPr>
        <w:t>Питание является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Style w:val="fontstyle21"/>
          <w:rFonts w:ascii="Times New Roman" w:hAnsi="Times New Roman" w:cs="Times New Roman"/>
          <w:sz w:val="28"/>
          <w:szCs w:val="28"/>
        </w:rPr>
        <w:t>основным фактором, определяющим нормальное развитие и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Style w:val="fontstyle21"/>
          <w:rFonts w:ascii="Times New Roman" w:hAnsi="Times New Roman" w:cs="Times New Roman"/>
          <w:sz w:val="28"/>
          <w:szCs w:val="28"/>
        </w:rPr>
        <w:t>состояние здоровья ребенка. Организация питания детей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Style w:val="fontstyle21"/>
          <w:rFonts w:ascii="Times New Roman" w:hAnsi="Times New Roman" w:cs="Times New Roman"/>
          <w:sz w:val="28"/>
          <w:szCs w:val="28"/>
        </w:rPr>
        <w:t>основывается на анатомо-физиологических особенностях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Style w:val="fontstyle21"/>
          <w:rFonts w:ascii="Times New Roman" w:hAnsi="Times New Roman" w:cs="Times New Roman"/>
          <w:sz w:val="28"/>
          <w:szCs w:val="28"/>
        </w:rPr>
        <w:t>растущего организма. У детей преобладают процессы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Style w:val="fontstyle21"/>
          <w:rFonts w:ascii="Times New Roman" w:hAnsi="Times New Roman" w:cs="Times New Roman"/>
          <w:sz w:val="28"/>
          <w:szCs w:val="28"/>
        </w:rPr>
        <w:t>ассимиляции над диссимиляцией, наблюдается увеличение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Style w:val="fontstyle21"/>
          <w:rFonts w:ascii="Times New Roman" w:hAnsi="Times New Roman" w:cs="Times New Roman"/>
          <w:sz w:val="28"/>
          <w:szCs w:val="28"/>
        </w:rPr>
        <w:t>мышечной ткани, формирование скелета, других тканей и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Style w:val="fontstyle21"/>
          <w:rFonts w:ascii="Times New Roman" w:hAnsi="Times New Roman" w:cs="Times New Roman"/>
          <w:sz w:val="28"/>
          <w:szCs w:val="28"/>
        </w:rPr>
        <w:t>органов, совершенствуется ферментный набор, улучшается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Style w:val="fontstyle21"/>
          <w:rFonts w:ascii="Times New Roman" w:hAnsi="Times New Roman" w:cs="Times New Roman"/>
          <w:sz w:val="28"/>
          <w:szCs w:val="28"/>
        </w:rPr>
        <w:t>система иммунитета, развивается интеллект и т.д.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Style w:val="fontstyle21"/>
          <w:rFonts w:ascii="Times New Roman" w:hAnsi="Times New Roman" w:cs="Times New Roman"/>
          <w:sz w:val="28"/>
          <w:szCs w:val="28"/>
        </w:rPr>
        <w:t>В подростковом возрасте происходит увеличение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Style w:val="fontstyle21"/>
          <w:rFonts w:ascii="Times New Roman" w:hAnsi="Times New Roman" w:cs="Times New Roman"/>
          <w:sz w:val="28"/>
          <w:szCs w:val="28"/>
        </w:rPr>
        <w:t>функциональной нагрузки на все органы и системы и, прежде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Style w:val="fontstyle21"/>
          <w:rFonts w:ascii="Times New Roman" w:hAnsi="Times New Roman" w:cs="Times New Roman"/>
          <w:sz w:val="28"/>
          <w:szCs w:val="28"/>
        </w:rPr>
        <w:t xml:space="preserve">всего, на центральную нервную систему, сердечно-сосудистую, 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t>наблюдается гормональная перестройка организма, формируются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половые различия.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Существенную роль на детский организм оказывает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процесс акселерации, то есть ускоренное физическое развитие, а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также постоянно возрастающий объем информационной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нагрузки.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Питание детей должно быть дифференцировано в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зависимости от возраста, а начиная с 11 лет - от пола.</w:t>
      </w:r>
    </w:p>
    <w:p w:rsidR="00F076CF" w:rsidRDefault="00CD4CA8" w:rsidP="00CD4CA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Питание при умственном труде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076CF" w:rsidRDefault="00CD4CA8" w:rsidP="00CD4CA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D4CA8">
        <w:rPr>
          <w:rFonts w:ascii="Times New Roman" w:hAnsi="Times New Roman" w:cs="Times New Roman"/>
          <w:color w:val="000000"/>
          <w:sz w:val="28"/>
          <w:szCs w:val="28"/>
        </w:rPr>
        <w:t>Научно-технический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прогресс и рыночные условия изменили характер трудовой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деятельности значительной части населения и привели к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увеличению числа людей занимающихся умственным </w:t>
      </w:r>
      <w:proofErr w:type="gramStart"/>
      <w:r w:rsidRPr="00CD4CA8">
        <w:rPr>
          <w:rFonts w:ascii="Times New Roman" w:hAnsi="Times New Roman" w:cs="Times New Roman"/>
          <w:color w:val="000000"/>
          <w:sz w:val="28"/>
          <w:szCs w:val="28"/>
        </w:rPr>
        <w:t>трудом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(</w:t>
      </w:r>
      <w:proofErr w:type="gramEnd"/>
      <w:r w:rsidRPr="00CD4CA8">
        <w:rPr>
          <w:rFonts w:ascii="Times New Roman" w:hAnsi="Times New Roman" w:cs="Times New Roman"/>
          <w:color w:val="000000"/>
          <w:sz w:val="28"/>
          <w:szCs w:val="28"/>
        </w:rPr>
        <w:t>экономисты, юристы, менеджеры, программисты, маркетологи,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банковские служащие и др.).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Умственный труд характеризуется малой двигательной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активностью, что приводит к мышечной </w:t>
      </w:r>
      <w:proofErr w:type="spellStart"/>
      <w:r w:rsidRPr="00CD4CA8">
        <w:rPr>
          <w:rFonts w:ascii="Times New Roman" w:hAnsi="Times New Roman" w:cs="Times New Roman"/>
          <w:color w:val="000000"/>
          <w:sz w:val="28"/>
          <w:szCs w:val="28"/>
        </w:rPr>
        <w:t>ненагруженности</w:t>
      </w:r>
      <w:proofErr w:type="spellEnd"/>
      <w:r w:rsidRPr="00CD4CA8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гиподинамии (гипокинезии). Известно, что активно работающая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мышечная система является фактором, обеспечивающим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бесперебойную работу всех органов и систем организма, главным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образом работу сердечно-сосудистой и нервной системы. Кроме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того, недостаточная мышечная нагрузка в условиях относительно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высококалорийного питания приводит к увеличению массы тела,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а в последствии к ожирению и другим заболеваниям.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Умственный труд сопровождается высоким уровнем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нервно- психического напряжения, большой нагрузкой на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центральную нервную систему, сердечно-сосудистую систему,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усиленным выделением адреналина, кортикостероидов,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повышением содержания в крови холестерина, триглицеридов,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глюкозы и т.д.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В этих условиях создается прямая опасность переедания,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избыточного веса, развитие ранних атеросклеротических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изменений, организме, формирования нервно-психических заболеваний, головных болей, гипертонической болезни, запоров,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геморроя и др.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К важнейшим принципам питания лиц умственного труда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относят: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- снижение калорийности потребляемой пищи до уровня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производимых энергетических затрат;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- умеренное ограничение питания (оно рассчитано на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многолетнее, иногда пожизненное применение);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- полное удовлетворение физиологических потребностей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организма в макро- и микронутриентах;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- антисклеротическую направленность; - антистрессовую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направленность;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CD4CA8">
        <w:rPr>
          <w:rFonts w:ascii="Times New Roman" w:hAnsi="Times New Roman" w:cs="Times New Roman"/>
          <w:color w:val="000000"/>
          <w:sz w:val="28"/>
          <w:szCs w:val="28"/>
        </w:rPr>
        <w:t>липотропную</w:t>
      </w:r>
      <w:proofErr w:type="spellEnd"/>
      <w:r w:rsidRPr="00CD4CA8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направленность;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- повышение двигательной (моторной) функции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кишечника;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- максимальное разнообразие продуктов; - 4-х и 5-ти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разовый режим питания.</w:t>
      </w:r>
    </w:p>
    <w:p w:rsidR="00F704B1" w:rsidRPr="00CD4CA8" w:rsidRDefault="00CD4CA8" w:rsidP="00F076CF">
      <w:pPr>
        <w:rPr>
          <w:rStyle w:val="fontstyle21"/>
          <w:rFonts w:ascii="Times New Roman" w:hAnsi="Times New Roman" w:cs="Times New Roman"/>
          <w:sz w:val="28"/>
          <w:szCs w:val="28"/>
        </w:rPr>
      </w:pP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D4CA8" w:rsidRPr="00CD4CA8" w:rsidRDefault="00CD4CA8" w:rsidP="00CD4C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4CA8" w:rsidRPr="00CD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3F"/>
    <w:rsid w:val="00035958"/>
    <w:rsid w:val="00414E3F"/>
    <w:rsid w:val="00CD4CA8"/>
    <w:rsid w:val="00CD63C2"/>
    <w:rsid w:val="00E278E5"/>
    <w:rsid w:val="00F076CF"/>
    <w:rsid w:val="00F7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22D55-C181-4687-81EB-F64CC1AE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D4CA8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CD4CA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2020-06-02T13:42:00Z</dcterms:created>
  <dcterms:modified xsi:type="dcterms:W3CDTF">2020-06-17T16:11:00Z</dcterms:modified>
</cp:coreProperties>
</file>